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9EF43" w14:textId="77777777" w:rsidR="00D80192" w:rsidRDefault="00D80192" w:rsidP="00D80192">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房屋租赁招标文件</w:t>
      </w:r>
    </w:p>
    <w:p w14:paraId="79BCBA06" w14:textId="77777777" w:rsidR="00D80192" w:rsidRDefault="00D80192" w:rsidP="00D80192">
      <w:pPr>
        <w:widowControl/>
        <w:adjustRightInd w:val="0"/>
        <w:snapToGrid w:val="0"/>
        <w:spacing w:line="560" w:lineRule="exact"/>
        <w:ind w:firstLine="480"/>
        <w:rPr>
          <w:rFonts w:ascii="仿宋_GB2312" w:eastAsia="仿宋_GB2312" w:hAnsi="宋体" w:cs="宋体"/>
          <w:b/>
          <w:color w:val="272727"/>
          <w:kern w:val="0"/>
          <w:sz w:val="32"/>
          <w:szCs w:val="32"/>
        </w:rPr>
      </w:pPr>
    </w:p>
    <w:p w14:paraId="58396C78" w14:textId="77777777" w:rsidR="00D80192" w:rsidRDefault="00D80192" w:rsidP="00D80192">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2E030DD6" w14:textId="72A64E50" w:rsidR="00D80192" w:rsidRDefault="00D80192" w:rsidP="00D80192">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w:t>
      </w:r>
      <w:r w:rsidR="007B2A72" w:rsidRPr="007B2A72">
        <w:rPr>
          <w:rFonts w:ascii="仿宋_GB2312" w:eastAsia="仿宋_GB2312" w:hAnsi="仿宋" w:cs="仿宋" w:hint="eastAsia"/>
          <w:bCs/>
          <w:color w:val="272727"/>
          <w:kern w:val="0"/>
          <w:sz w:val="32"/>
          <w:szCs w:val="32"/>
        </w:rPr>
        <w:t>济泺路北头西100米路南原公司大礼堂</w:t>
      </w:r>
      <w:r>
        <w:rPr>
          <w:rFonts w:ascii="仿宋_GB2312" w:eastAsia="仿宋_GB2312" w:hAnsi="仿宋" w:cs="仿宋" w:hint="eastAsia"/>
          <w:bCs/>
          <w:color w:val="272727"/>
          <w:kern w:val="0"/>
          <w:sz w:val="32"/>
          <w:szCs w:val="32"/>
        </w:rPr>
        <w:t>，房屋建筑面积1000平方米</w:t>
      </w:r>
      <w:r w:rsidR="007B2A72">
        <w:rPr>
          <w:rFonts w:ascii="仿宋_GB2312" w:eastAsia="仿宋_GB2312" w:hAnsi="仿宋" w:cs="仿宋" w:hint="eastAsia"/>
          <w:bCs/>
          <w:color w:val="272727"/>
          <w:kern w:val="0"/>
          <w:sz w:val="32"/>
          <w:szCs w:val="32"/>
        </w:rPr>
        <w:t>。</w:t>
      </w:r>
    </w:p>
    <w:p w14:paraId="4636A734"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39B95546"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1609410A" w14:textId="77777777" w:rsidR="00D80192" w:rsidRDefault="00D80192" w:rsidP="00D80192">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7C10D19B"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1、投标保证金：人民币玖仟元整。</w:t>
      </w:r>
    </w:p>
    <w:p w14:paraId="2C461142" w14:textId="574DBD6F"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w:t>
      </w:r>
      <w:r w:rsidR="004B1C40">
        <w:rPr>
          <w:rFonts w:ascii="仿宋_GB2312" w:eastAsia="仿宋_GB2312" w:hAnsi="仿宋" w:cs="仿宋"/>
          <w:bCs/>
          <w:color w:val="272727"/>
          <w:kern w:val="0"/>
          <w:sz w:val="32"/>
          <w:szCs w:val="32"/>
        </w:rPr>
        <w:t>3</w:t>
      </w:r>
      <w:r w:rsidR="004B1C40">
        <w:rPr>
          <w:rFonts w:ascii="仿宋_GB2312" w:eastAsia="仿宋_GB2312" w:hAnsi="仿宋" w:cs="仿宋" w:hint="eastAsia"/>
          <w:bCs/>
          <w:color w:val="272727"/>
          <w:kern w:val="0"/>
          <w:sz w:val="32"/>
          <w:szCs w:val="32"/>
        </w:rPr>
        <w:t>个自然日</w:t>
      </w:r>
      <w:r>
        <w:rPr>
          <w:rFonts w:ascii="仿宋_GB2312" w:eastAsia="仿宋_GB2312" w:hAnsi="仿宋" w:cs="仿宋" w:hint="eastAsia"/>
          <w:bCs/>
          <w:color w:val="272727"/>
          <w:kern w:val="0"/>
          <w:sz w:val="32"/>
          <w:szCs w:val="32"/>
        </w:rPr>
        <w:t>天。地点：天桥区凤凰山路106号。</w:t>
      </w:r>
    </w:p>
    <w:p w14:paraId="1710E4D3"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t>
      </w:r>
      <w:hyperlink r:id="rId6" w:history="1">
        <w:r>
          <w:rPr>
            <w:rStyle w:val="a7"/>
            <w:rFonts w:ascii="仿宋_GB2312" w:eastAsia="仿宋_GB2312" w:hAnsi="仿宋" w:cs="仿宋" w:hint="eastAsia"/>
            <w:bCs/>
            <w:color w:val="272727"/>
            <w:kern w:val="0"/>
            <w:sz w:val="32"/>
            <w:szCs w:val="32"/>
          </w:rPr>
          <w:t>weissh@126.com，</w:t>
        </w:r>
      </w:hyperlink>
    </w:p>
    <w:p w14:paraId="7E272FF1"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3、投标方式：明底暗标。</w:t>
      </w:r>
    </w:p>
    <w:p w14:paraId="406720B8"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4F5F0989"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0BFDACAE" w14:textId="77777777" w:rsidR="00D80192" w:rsidRDefault="00D80192" w:rsidP="00D80192">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1DD655DF"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42A90A81"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6A04BD12" w14:textId="77777777" w:rsidR="00D80192" w:rsidRDefault="00D80192" w:rsidP="00D80192">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52D63CF2"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标底：9万元/年。采取两轮报价，取不低于标底的最高报价者为中标人。</w:t>
      </w:r>
    </w:p>
    <w:p w14:paraId="7FECEED8" w14:textId="77777777" w:rsidR="00D80192" w:rsidRDefault="00D80192" w:rsidP="00D80192">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3F93D9FE" w14:textId="7ACD6BE2"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投标结束后，中标者的9</w:t>
      </w:r>
      <w:r>
        <w:rPr>
          <w:rFonts w:ascii="仿宋_GB2312" w:eastAsia="仿宋_GB2312" w:hAnsi="仿宋" w:cs="仿宋"/>
          <w:bCs/>
          <w:color w:val="272727"/>
          <w:kern w:val="0"/>
          <w:sz w:val="32"/>
          <w:szCs w:val="32"/>
        </w:rPr>
        <w:t>000</w:t>
      </w:r>
      <w:r>
        <w:rPr>
          <w:rFonts w:ascii="仿宋_GB2312" w:eastAsia="仿宋_GB2312" w:hAnsi="仿宋" w:cs="仿宋" w:hint="eastAsia"/>
          <w:bCs/>
          <w:color w:val="272727"/>
          <w:kern w:val="0"/>
          <w:sz w:val="32"/>
          <w:szCs w:val="32"/>
        </w:rPr>
        <w:t>元投标保证金转为履约保证金，未中标者的投标保证金在</w:t>
      </w:r>
      <w:r>
        <w:rPr>
          <w:rFonts w:ascii="仿宋_GB2312" w:eastAsia="仿宋_GB2312" w:hAnsi="仿宋" w:cs="仿宋"/>
          <w:bCs/>
          <w:color w:val="272727"/>
          <w:kern w:val="0"/>
          <w:sz w:val="32"/>
          <w:szCs w:val="32"/>
        </w:rPr>
        <w:t>10</w:t>
      </w:r>
      <w:r>
        <w:rPr>
          <w:rFonts w:ascii="仿宋_GB2312" w:eastAsia="仿宋_GB2312" w:hAnsi="仿宋" w:cs="仿宋" w:hint="eastAsia"/>
          <w:bCs/>
          <w:color w:val="272727"/>
          <w:kern w:val="0"/>
          <w:sz w:val="32"/>
          <w:szCs w:val="32"/>
        </w:rPr>
        <w:t>个工作日内原数退还，不计利息。</w:t>
      </w:r>
    </w:p>
    <w:p w14:paraId="261EB320"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中标者要在中标之日起5日内与出租方签订房屋租赁合同，并按照合同约定交纳租金。逾期交款视为违约，出租人有权单方取消中标人的中标权，并没收中标人的投标押金，重新组织投标。</w:t>
      </w:r>
    </w:p>
    <w:p w14:paraId="02CAA1E7" w14:textId="77777777" w:rsidR="00D80192" w:rsidRDefault="00D80192" w:rsidP="00D80192">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32B1D523"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1、在租赁期间，如遇政府建设部门或集团公司统一规划，需要征用拆除出租店面房屋的，承租人应服从，并按约定时间自行搬迁，同时结清租赁费，解除合同，不按违约处理。</w:t>
      </w:r>
    </w:p>
    <w:p w14:paraId="6B4A7EB9"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2、在租赁期间水电、环保、治安等规费由承租人自行负担。</w:t>
      </w:r>
    </w:p>
    <w:p w14:paraId="23EC7C57"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426AD645"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17AAE58B"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1234BC1F"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0C21B4B3"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041DFCCA"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0D7788FC"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3DCED67B" w14:textId="77777777" w:rsidR="00D80192" w:rsidRDefault="00D80192" w:rsidP="00D80192">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43070998" w14:textId="77777777" w:rsidR="00D80192" w:rsidRDefault="00D80192" w:rsidP="00D80192">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0007EF0E" w14:textId="77777777" w:rsidR="00D80192" w:rsidRDefault="00D80192" w:rsidP="00D80192">
      <w:pPr>
        <w:widowControl/>
        <w:adjustRightInd w:val="0"/>
        <w:snapToGrid w:val="0"/>
        <w:spacing w:line="560" w:lineRule="exact"/>
        <w:ind w:firstLineChars="1000" w:firstLine="3200"/>
        <w:rPr>
          <w:rFonts w:ascii="仿宋_GB2312" w:eastAsia="仿宋_GB2312" w:hAnsi="仿宋" w:cs="仿宋"/>
          <w:bCs/>
          <w:color w:val="272727"/>
          <w:kern w:val="0"/>
          <w:sz w:val="32"/>
          <w:szCs w:val="32"/>
        </w:rPr>
      </w:pPr>
    </w:p>
    <w:p w14:paraId="4B6A8F9A" w14:textId="77777777" w:rsidR="00D80192" w:rsidRDefault="00D80192" w:rsidP="00D80192">
      <w:pPr>
        <w:widowControl/>
        <w:adjustRightInd w:val="0"/>
        <w:snapToGrid w:val="0"/>
        <w:spacing w:line="560" w:lineRule="exact"/>
        <w:ind w:firstLineChars="1400" w:firstLine="4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山东省交通运输集团有限公司</w:t>
      </w:r>
    </w:p>
    <w:p w14:paraId="5213E488" w14:textId="14D33BC5" w:rsidR="00D80192" w:rsidRDefault="00D80192" w:rsidP="00D80192">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2024年</w:t>
      </w:r>
      <w:r w:rsidR="004B1C40">
        <w:rPr>
          <w:rFonts w:ascii="仿宋_GB2312" w:eastAsia="仿宋_GB2312" w:hAnsi="仿宋" w:cs="仿宋"/>
          <w:bCs/>
          <w:color w:val="272727"/>
          <w:kern w:val="0"/>
          <w:sz w:val="32"/>
          <w:szCs w:val="32"/>
        </w:rPr>
        <w:t>3</w:t>
      </w:r>
      <w:r>
        <w:rPr>
          <w:rFonts w:ascii="仿宋_GB2312" w:eastAsia="仿宋_GB2312" w:hAnsi="仿宋" w:cs="仿宋" w:hint="eastAsia"/>
          <w:bCs/>
          <w:color w:val="272727"/>
          <w:kern w:val="0"/>
          <w:sz w:val="32"/>
          <w:szCs w:val="32"/>
        </w:rPr>
        <w:t>月</w:t>
      </w:r>
      <w:r w:rsidR="004067F8">
        <w:rPr>
          <w:rFonts w:ascii="仿宋_GB2312" w:eastAsia="仿宋_GB2312" w:hAnsi="仿宋" w:cs="仿宋"/>
          <w:bCs/>
          <w:color w:val="272727"/>
          <w:kern w:val="0"/>
          <w:sz w:val="32"/>
          <w:szCs w:val="32"/>
        </w:rPr>
        <w:t>8</w:t>
      </w:r>
      <w:r>
        <w:rPr>
          <w:rFonts w:ascii="仿宋_GB2312" w:eastAsia="仿宋_GB2312" w:hAnsi="仿宋" w:cs="仿宋" w:hint="eastAsia"/>
          <w:bCs/>
          <w:color w:val="272727"/>
          <w:kern w:val="0"/>
          <w:sz w:val="32"/>
          <w:szCs w:val="32"/>
        </w:rPr>
        <w:t>日</w:t>
      </w:r>
    </w:p>
    <w:p w14:paraId="07C2267E" w14:textId="77777777" w:rsidR="002F1F8C" w:rsidRPr="005E7E31" w:rsidRDefault="002F1F8C" w:rsidP="005E7E31"/>
    <w:sectPr w:rsidR="002F1F8C" w:rsidRPr="005E7E31" w:rsidSect="00297BD5">
      <w:pgSz w:w="11906" w:h="16838"/>
      <w:pgMar w:top="1588" w:right="1418" w:bottom="1701"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39CD" w14:textId="77777777" w:rsidR="00297BD5" w:rsidRDefault="00297BD5" w:rsidP="008B02E6">
      <w:r>
        <w:separator/>
      </w:r>
    </w:p>
  </w:endnote>
  <w:endnote w:type="continuationSeparator" w:id="0">
    <w:p w14:paraId="73E11522" w14:textId="77777777" w:rsidR="00297BD5" w:rsidRDefault="00297BD5" w:rsidP="008B0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5141" w14:textId="77777777" w:rsidR="00297BD5" w:rsidRDefault="00297BD5" w:rsidP="008B02E6">
      <w:r>
        <w:separator/>
      </w:r>
    </w:p>
  </w:footnote>
  <w:footnote w:type="continuationSeparator" w:id="0">
    <w:p w14:paraId="46FE4050" w14:textId="77777777" w:rsidR="00297BD5" w:rsidRDefault="00297BD5" w:rsidP="008B02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D64"/>
    <w:rsid w:val="00221455"/>
    <w:rsid w:val="00297BD5"/>
    <w:rsid w:val="002F1F8C"/>
    <w:rsid w:val="004067F8"/>
    <w:rsid w:val="0042257F"/>
    <w:rsid w:val="004A6D64"/>
    <w:rsid w:val="004B1C40"/>
    <w:rsid w:val="005E7E31"/>
    <w:rsid w:val="007B2A72"/>
    <w:rsid w:val="008B02E6"/>
    <w:rsid w:val="00AA49D0"/>
    <w:rsid w:val="00AB0731"/>
    <w:rsid w:val="00B951A1"/>
    <w:rsid w:val="00D80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E223"/>
  <w15:chartTrackingRefBased/>
  <w15:docId w15:val="{46E80594-EDC4-4B82-8819-37A5B0D37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2E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1-标题"/>
    <w:basedOn w:val="a"/>
    <w:link w:val="1-0"/>
    <w:qFormat/>
    <w:rsid w:val="00B951A1"/>
    <w:rPr>
      <w:rFonts w:asciiTheme="minorHAnsi" w:eastAsia="方正小标宋简体" w:hAnsiTheme="minorHAnsi" w:cstheme="minorBidi"/>
      <w:b/>
      <w:sz w:val="44"/>
      <w:szCs w:val="22"/>
    </w:rPr>
  </w:style>
  <w:style w:type="character" w:customStyle="1" w:styleId="1-0">
    <w:name w:val="1-标题 字符"/>
    <w:basedOn w:val="a0"/>
    <w:link w:val="1-"/>
    <w:rsid w:val="00B951A1"/>
    <w:rPr>
      <w:rFonts w:eastAsia="方正小标宋简体"/>
      <w:b/>
      <w:sz w:val="44"/>
    </w:rPr>
  </w:style>
  <w:style w:type="paragraph" w:styleId="a3">
    <w:name w:val="header"/>
    <w:basedOn w:val="a"/>
    <w:link w:val="a4"/>
    <w:uiPriority w:val="99"/>
    <w:unhideWhenUsed/>
    <w:rsid w:val="008B02E6"/>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B02E6"/>
    <w:rPr>
      <w:sz w:val="18"/>
      <w:szCs w:val="18"/>
    </w:rPr>
  </w:style>
  <w:style w:type="paragraph" w:styleId="a5">
    <w:name w:val="footer"/>
    <w:basedOn w:val="a"/>
    <w:link w:val="a6"/>
    <w:uiPriority w:val="99"/>
    <w:unhideWhenUsed/>
    <w:rsid w:val="008B02E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B02E6"/>
    <w:rPr>
      <w:sz w:val="18"/>
      <w:szCs w:val="18"/>
    </w:rPr>
  </w:style>
  <w:style w:type="character" w:styleId="a7">
    <w:name w:val="Hyperlink"/>
    <w:basedOn w:val="a0"/>
    <w:qFormat/>
    <w:rsid w:val="008B0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eissh@126.com&#6529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交运集团办公室</dc:creator>
  <cp:keywords/>
  <dc:description/>
  <cp:lastModifiedBy>交运集团办公室</cp:lastModifiedBy>
  <cp:revision>6</cp:revision>
  <dcterms:created xsi:type="dcterms:W3CDTF">2024-02-28T07:09:00Z</dcterms:created>
  <dcterms:modified xsi:type="dcterms:W3CDTF">2024-03-06T02:33:00Z</dcterms:modified>
</cp:coreProperties>
</file>