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636D" w:rsidRPr="005A0113" w:rsidRDefault="00BB75EB" w:rsidP="005A0113">
      <w:pPr>
        <w:ind w:firstLine="660"/>
        <w:jc w:val="center"/>
        <w:rPr>
          <w:rFonts w:ascii="方正小标宋简体" w:eastAsia="方正小标宋简体" w:hint="eastAsia"/>
          <w:sz w:val="44"/>
          <w:szCs w:val="44"/>
        </w:rPr>
      </w:pPr>
      <w:r w:rsidRPr="005A0113">
        <w:rPr>
          <w:rFonts w:ascii="方正小标宋简体" w:eastAsia="方正小标宋简体" w:hint="eastAsia"/>
          <w:sz w:val="44"/>
          <w:szCs w:val="44"/>
        </w:rPr>
        <w:t>济南好运巴士公共交通有限公司</w:t>
      </w:r>
    </w:p>
    <w:p w:rsidR="003E636D" w:rsidRPr="005A0113" w:rsidRDefault="00BB75EB" w:rsidP="005A0113">
      <w:pPr>
        <w:ind w:firstLine="660"/>
        <w:jc w:val="center"/>
        <w:rPr>
          <w:rFonts w:ascii="方正小标宋简体" w:eastAsia="方正小标宋简体" w:hint="eastAsia"/>
          <w:sz w:val="44"/>
          <w:szCs w:val="44"/>
        </w:rPr>
      </w:pPr>
      <w:r w:rsidRPr="005A0113">
        <w:rPr>
          <w:rFonts w:ascii="方正小标宋简体" w:eastAsia="方正小标宋简体" w:hint="eastAsia"/>
          <w:sz w:val="44"/>
          <w:szCs w:val="44"/>
        </w:rPr>
        <w:t>2023年信息公开</w:t>
      </w:r>
    </w:p>
    <w:p w:rsidR="003E636D" w:rsidRDefault="003E636D" w:rsidP="005A0113"/>
    <w:p w:rsidR="003E636D" w:rsidRPr="005A0113" w:rsidRDefault="00BB75EB" w:rsidP="005A0113">
      <w:pPr>
        <w:ind w:firstLineChars="200" w:firstLine="640"/>
        <w:rPr>
          <w:rFonts w:ascii="黑体" w:eastAsia="黑体" w:hAnsi="黑体"/>
        </w:rPr>
      </w:pPr>
      <w:r w:rsidRPr="005A0113">
        <w:rPr>
          <w:rFonts w:ascii="黑体" w:eastAsia="黑体" w:hAnsi="黑体" w:hint="eastAsia"/>
        </w:rPr>
        <w:t xml:space="preserve">一、企业基本信息 </w:t>
      </w:r>
    </w:p>
    <w:p w:rsidR="003E636D" w:rsidRPr="005A0113" w:rsidRDefault="00BB75EB" w:rsidP="005A0113">
      <w:pPr>
        <w:ind w:firstLineChars="150" w:firstLine="480"/>
        <w:rPr>
          <w:rFonts w:ascii="楷体_GB2312" w:eastAsia="楷体_GB2312" w:hint="eastAsia"/>
        </w:rPr>
      </w:pPr>
      <w:r w:rsidRPr="005A0113">
        <w:rPr>
          <w:rFonts w:ascii="楷体_GB2312" w:eastAsia="楷体_GB2312" w:hint="eastAsia"/>
        </w:rPr>
        <w:t xml:space="preserve">（一）企业基本信息 </w:t>
      </w:r>
    </w:p>
    <w:p w:rsidR="003E636D" w:rsidRDefault="00BB75EB" w:rsidP="005A0113">
      <w:pPr>
        <w:ind w:firstLineChars="200" w:firstLine="640"/>
      </w:pPr>
      <w:r>
        <w:rPr>
          <w:rFonts w:hint="eastAsia"/>
        </w:rPr>
        <w:t>公司名称：济南好运巴士公共交通有限公司</w:t>
      </w:r>
    </w:p>
    <w:p w:rsidR="003E636D" w:rsidRDefault="00BB75EB" w:rsidP="005A0113">
      <w:pPr>
        <w:ind w:firstLineChars="200" w:firstLine="640"/>
      </w:pPr>
      <w:r>
        <w:rPr>
          <w:rFonts w:hint="eastAsia"/>
        </w:rPr>
        <w:t>法定代表人：孙毅</w:t>
      </w:r>
    </w:p>
    <w:p w:rsidR="003E636D" w:rsidRDefault="00BB75EB" w:rsidP="005A0113">
      <w:pPr>
        <w:ind w:firstLineChars="200" w:firstLine="640"/>
      </w:pPr>
      <w:r>
        <w:rPr>
          <w:rFonts w:hint="eastAsia"/>
        </w:rPr>
        <w:t>统一社会信用代码：91370105307202176J</w:t>
      </w:r>
    </w:p>
    <w:p w:rsidR="003E636D" w:rsidRDefault="00BB75EB" w:rsidP="005A0113">
      <w:pPr>
        <w:ind w:firstLineChars="200" w:firstLine="640"/>
      </w:pPr>
      <w:r>
        <w:rPr>
          <w:rFonts w:hint="eastAsia"/>
        </w:rPr>
        <w:t>注册资本：2000万元</w:t>
      </w:r>
    </w:p>
    <w:p w:rsidR="003E636D" w:rsidRDefault="00BB75EB" w:rsidP="005A0113">
      <w:pPr>
        <w:ind w:firstLineChars="200" w:firstLine="640"/>
      </w:pPr>
      <w:r>
        <w:rPr>
          <w:rFonts w:hint="eastAsia"/>
        </w:rPr>
        <w:t>注册地址：山东省济南市槐荫区齐鲁大道与烟台路交汇处济南长途汽车西站三层东南侧办公区</w:t>
      </w:r>
    </w:p>
    <w:p w:rsidR="003E636D" w:rsidRDefault="00BB75EB" w:rsidP="005A0113">
      <w:pPr>
        <w:ind w:firstLineChars="200" w:firstLine="640"/>
      </w:pPr>
      <w:r>
        <w:rPr>
          <w:rFonts w:hint="eastAsia"/>
        </w:rPr>
        <w:t>经营范围：许可项目：城市公共交通；道路旅客运输经营；校车运营服务；道路货物运输（不含危险货物）。（依法须经批准的项目，经相关部门批准后方可开展经营活动，具体经营项目以相关部门批准文件或许可证为准）一般项目：小微型客车租赁经营服务；广告制作；日用化学产品销售；专用化学产品销售（不含危险化学品）；机动车驾驶员培训。（除依法须经批准的项目外，凭营业执照依法自主开展经营活动）</w:t>
      </w:r>
    </w:p>
    <w:p w:rsidR="003E636D" w:rsidRDefault="00BB75EB" w:rsidP="005A0113">
      <w:pPr>
        <w:ind w:firstLineChars="200" w:firstLine="640"/>
      </w:pPr>
      <w:r>
        <w:rPr>
          <w:rFonts w:hint="eastAsia"/>
        </w:rPr>
        <w:t>办公地址：山东省济南市槐荫区齐鲁大道与烟台路交汇处济南长途汽车西站三层东南侧办公区</w:t>
      </w:r>
    </w:p>
    <w:p w:rsidR="003E636D" w:rsidRPr="005A0113" w:rsidRDefault="00BB75EB" w:rsidP="005A0113">
      <w:pPr>
        <w:ind w:firstLineChars="150" w:firstLine="480"/>
        <w:rPr>
          <w:rFonts w:ascii="楷体_GB2312" w:eastAsia="楷体_GB2312" w:hint="eastAsia"/>
        </w:rPr>
      </w:pPr>
      <w:r w:rsidRPr="005A0113">
        <w:rPr>
          <w:rFonts w:ascii="楷体_GB2312" w:eastAsia="楷体_GB2312" w:hint="eastAsia"/>
        </w:rPr>
        <w:lastRenderedPageBreak/>
        <w:t>（二）公司简介</w:t>
      </w:r>
    </w:p>
    <w:p w:rsidR="003E636D" w:rsidRDefault="00BB75EB" w:rsidP="005A0113">
      <w:pPr>
        <w:ind w:firstLineChars="200" w:firstLine="640"/>
      </w:pPr>
      <w:r>
        <w:rPr>
          <w:rFonts w:hint="eastAsia"/>
        </w:rPr>
        <w:t>公司股东：山东省交通运输集团有限公司</w:t>
      </w:r>
    </w:p>
    <w:p w:rsidR="003E636D" w:rsidRDefault="00BB75EB" w:rsidP="005A0113">
      <w:pPr>
        <w:ind w:firstLineChars="200" w:firstLine="640"/>
      </w:pPr>
      <w:r>
        <w:rPr>
          <w:rFonts w:hint="eastAsia"/>
        </w:rPr>
        <w:t>出资额：2000万元</w:t>
      </w:r>
    </w:p>
    <w:p w:rsidR="003E636D" w:rsidRDefault="00BB75EB" w:rsidP="005A0113">
      <w:pPr>
        <w:ind w:firstLineChars="200" w:firstLine="640"/>
      </w:pPr>
      <w:r>
        <w:rPr>
          <w:rFonts w:hint="eastAsia"/>
        </w:rPr>
        <w:t>公司治理及管理架构：</w:t>
      </w:r>
    </w:p>
    <w:p w:rsidR="003E636D" w:rsidRDefault="00BB75EB" w:rsidP="005A0113">
      <w:pPr>
        <w:ind w:firstLineChars="1100" w:firstLine="3520"/>
      </w:pPr>
      <w:r>
        <w:rPr>
          <w:rFonts w:hint="eastAsia"/>
          <w:noProof/>
        </w:rPr>
        <mc:AlternateContent>
          <mc:Choice Requires="wps">
            <w:drawing>
              <wp:anchor distT="0" distB="0" distL="114300" distR="114300" simplePos="0" relativeHeight="251659264" behindDoc="0" locked="0" layoutInCell="1" allowOverlap="1" wp14:anchorId="6AAC45AD" wp14:editId="6DF9E2B3">
                <wp:simplePos x="0" y="0"/>
                <wp:positionH relativeFrom="column">
                  <wp:posOffset>2530475</wp:posOffset>
                </wp:positionH>
                <wp:positionV relativeFrom="paragraph">
                  <wp:posOffset>342900</wp:posOffset>
                </wp:positionV>
                <wp:extent cx="212725" cy="487680"/>
                <wp:effectExtent l="15875" t="7620" r="19050" b="952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725" cy="487680"/>
                        </a:xfrm>
                        <a:prstGeom prst="downArrow">
                          <a:avLst>
                            <a:gd name="adj1" fmla="val 50000"/>
                            <a:gd name="adj2" fmla="val 57313"/>
                          </a:avLst>
                        </a:prstGeom>
                        <a:solidFill>
                          <a:srgbClr val="FFFFFF"/>
                        </a:solidFill>
                        <a:ln w="9525">
                          <a:solidFill>
                            <a:srgbClr val="000000"/>
                          </a:solidFill>
                          <a:miter lim="800000"/>
                        </a:ln>
                      </wps:spPr>
                      <wps:bodyPr rot="0" vert="eaVert" wrap="square" lIns="91440" tIns="45720" rIns="91440" bIns="45720" anchor="t" anchorCtr="0" upright="1">
                        <a:noAutofit/>
                      </wps:bodyPr>
                    </wps:wsp>
                  </a:graphicData>
                </a:graphic>
              </wp:anchor>
            </w:drawing>
          </mc:Choice>
          <mc:Fallback xmlns:w15="http://schemas.microsoft.com/office/word/2012/wordml" xmlns:wpsCustomData="http://www.wps.cn/officeDocument/2013/wpsCustomData">
            <w:pict>
              <v:shape id="AutoShape 3" o:spid="_x0000_s1026" o:spt="67" type="#_x0000_t67" style="position:absolute;left:0pt;margin-left:199.25pt;margin-top:27pt;height:38.4pt;width:16.75pt;z-index:251659264;mso-width-relative:page;mso-height-relative:page;" fillcolor="#FFFFFF" filled="t" stroked="t" coordsize="21600,21600" o:gfxdata="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BXWjdv2AAAAAoBAAAPAAAAAAAAAAEAIAAA&#10;ACIAAABkcnMvZG93bnJldi54bWxQSwECFAAUAAAACACHTuJAUSi2YkUCAADJBAAADgAAAAAAAAAB&#10;ACAAAAAnAQAAZHJzL2Uyb0RvYy54bWxQSwUGAAAAAAYABgBZAQAA3gUAAAAA&#10;" adj="16201,5400">
                <v:fill on="t" focussize="0,0"/>
                <v:stroke color="#000000" miterlimit="8" joinstyle="miter"/>
                <v:imagedata o:title=""/>
                <o:lock v:ext="edit" aspectratio="f"/>
                <v:textbox style="layout-flow:vertical-ideographic;"/>
              </v:shape>
            </w:pict>
          </mc:Fallback>
        </mc:AlternateContent>
      </w:r>
      <w:r>
        <w:rPr>
          <w:rFonts w:hint="eastAsia"/>
        </w:rPr>
        <w:t>总经理</w:t>
      </w:r>
    </w:p>
    <w:p w:rsidR="003E636D" w:rsidRDefault="003E636D" w:rsidP="005A0113"/>
    <w:p w:rsidR="003E636D" w:rsidRDefault="00BB75EB" w:rsidP="005A0113">
      <w:pPr>
        <w:ind w:firstLineChars="350" w:firstLine="1120"/>
      </w:pPr>
      <w:r>
        <w:rPr>
          <w:rFonts w:hint="eastAsia"/>
        </w:rPr>
        <w:t>综合管理部、党群工会部、财务部、安机部</w:t>
      </w:r>
    </w:p>
    <w:p w:rsidR="003E636D" w:rsidRDefault="00BB75EB" w:rsidP="005A0113">
      <w:pPr>
        <w:pStyle w:val="a"/>
        <w:ind w:firstLine="480"/>
      </w:pPr>
      <w:r>
        <w:rPr>
          <w:rFonts w:hint="eastAsia"/>
        </w:rPr>
        <w:t xml:space="preserve">企业重点经营情况 </w:t>
      </w:r>
    </w:p>
    <w:p w:rsidR="003E636D" w:rsidRDefault="005A0113" w:rsidP="005A0113">
      <w:pPr>
        <w:ind w:firstLineChars="200" w:firstLine="640"/>
      </w:pPr>
      <w:r>
        <w:rPr>
          <w:rFonts w:hint="eastAsia"/>
        </w:rPr>
        <w:t>一是</w:t>
      </w:r>
      <w:r w:rsidR="00BB75EB">
        <w:rPr>
          <w:rFonts w:hint="eastAsia"/>
        </w:rPr>
        <w:t>针对区际公交线路长、站点多的特点，好运巴士在节假日、客流高峰时段，按照“减重复、优接驳”的思路，开通区间公交，可优化节约全年运营里程，节约运营成本。</w:t>
      </w:r>
    </w:p>
    <w:p w:rsidR="003E636D" w:rsidRDefault="005A0113" w:rsidP="005A0113">
      <w:pPr>
        <w:ind w:firstLineChars="200" w:firstLine="640"/>
      </w:pPr>
      <w:r>
        <w:rPr>
          <w:rFonts w:hint="eastAsia"/>
        </w:rPr>
        <w:t>二是</w:t>
      </w:r>
      <w:r w:rsidR="00BB75EB">
        <w:rPr>
          <w:rFonts w:hint="eastAsia"/>
        </w:rPr>
        <w:t>围绕市民通勤、旅游、上学等差异化出行需求，本着“服务提前一公里、打通最后一公里”的经营思路，每到周末、节假日放假提前了解各学校准确放假时间，并与学校积极沟通，将公交车辆开进校园，满足学生的出行需求，提高单位运营里程客运量，提升公交线路的运营能力。</w:t>
      </w:r>
    </w:p>
    <w:p w:rsidR="003E636D" w:rsidRDefault="005A0113" w:rsidP="005A0113">
      <w:pPr>
        <w:ind w:firstLineChars="200" w:firstLine="640"/>
      </w:pPr>
      <w:r>
        <w:rPr>
          <w:rFonts w:hint="eastAsia"/>
        </w:rPr>
        <w:t>三是积极</w:t>
      </w:r>
      <w:r w:rsidR="00BB75EB">
        <w:rPr>
          <w:rFonts w:hint="eastAsia"/>
        </w:rPr>
        <w:t>构建“公益性+市场化”公交运营模式。创新经营思路，突破传统的经营思路和发展规律，在开辟定制公交、点对点服务、优化公交线网、提高智能化水平、提升服务质量以及创新公交服务供给模式等方面构建新发展格局。立足“公益性定位+市场化动作”的经营模式，坚持社会效益和经济效益两个轮子一起转的原则，服务市民、奉献社会，</w:t>
      </w:r>
      <w:r w:rsidR="00BB75EB">
        <w:rPr>
          <w:rFonts w:hint="eastAsia"/>
        </w:rPr>
        <w:lastRenderedPageBreak/>
        <w:t>建立科学完善的运营体系，最大限度地降低成本支出，实现社会效益和经济效益双丰收。</w:t>
      </w:r>
    </w:p>
    <w:p w:rsidR="003E636D" w:rsidRDefault="005A0113" w:rsidP="005A0113">
      <w:pPr>
        <w:ind w:firstLineChars="200" w:firstLine="640"/>
      </w:pPr>
      <w:r>
        <w:rPr>
          <w:rFonts w:hint="eastAsia"/>
        </w:rPr>
        <w:t>三是</w:t>
      </w:r>
      <w:r w:rsidR="00BB75EB">
        <w:rPr>
          <w:rFonts w:hint="eastAsia"/>
        </w:rPr>
        <w:t>确保安全生产</w:t>
      </w:r>
      <w:r>
        <w:rPr>
          <w:rFonts w:hint="eastAsia"/>
        </w:rPr>
        <w:t>持续稳定，保障公众出行安全</w:t>
      </w:r>
      <w:r w:rsidR="00BB75EB">
        <w:rPr>
          <w:rFonts w:hint="eastAsia"/>
        </w:rPr>
        <w:t>。</w:t>
      </w:r>
      <w:r>
        <w:rPr>
          <w:rFonts w:hint="eastAsia"/>
        </w:rPr>
        <w:t>切实</w:t>
      </w:r>
      <w:r w:rsidR="00BB75EB">
        <w:rPr>
          <w:rFonts w:hint="eastAsia"/>
        </w:rPr>
        <w:t>强化检修标准化，根据天气，对运营车辆进行针对性的检修和保养，确保车辆能够正常运转，保障线路运营。全面排查隐患，安排机务人员对电池和线路进行专项检查，清除灰尘和杂物，确保电池仓通风，散热良好，预防动力电池热失控。提高驾驶员专业技能，在路口按照5231操作法规范行驶，遇行人文明礼让，营造文明舒适的驾驶环境，体现公交企业的担当与责任。</w:t>
      </w:r>
    </w:p>
    <w:p w:rsidR="003E636D" w:rsidRPr="005A0113" w:rsidRDefault="00BB75EB" w:rsidP="005A0113">
      <w:pPr>
        <w:pStyle w:val="a"/>
        <w:ind w:firstLine="480"/>
        <w:rPr>
          <w:rFonts w:hint="eastAsia"/>
        </w:rPr>
      </w:pPr>
      <w:r w:rsidRPr="005A0113">
        <w:rPr>
          <w:rFonts w:hint="eastAsia"/>
        </w:rPr>
        <w:t xml:space="preserve">公司重大事项 </w:t>
      </w:r>
    </w:p>
    <w:p w:rsidR="003E636D" w:rsidRDefault="005A0113" w:rsidP="005A0113">
      <w:pPr>
        <w:ind w:firstLineChars="100" w:firstLine="320"/>
      </w:pPr>
      <w:r w:rsidRPr="005A0113">
        <w:rPr>
          <w:rFonts w:hint="eastAsia"/>
        </w:rPr>
        <w:t>2023年</w:t>
      </w:r>
      <w:r>
        <w:rPr>
          <w:rFonts w:hint="eastAsia"/>
        </w:rPr>
        <w:t>，</w:t>
      </w:r>
      <w:r>
        <w:rPr>
          <w:rFonts w:hint="eastAsia"/>
        </w:rPr>
        <w:t>济南好运巴士公共交通有限公司</w:t>
      </w:r>
      <w:r>
        <w:rPr>
          <w:rFonts w:hint="eastAsia"/>
        </w:rPr>
        <w:t>执行董事、法定代表人、经理由</w:t>
      </w:r>
      <w:proofErr w:type="gramStart"/>
      <w:r>
        <w:rPr>
          <w:rFonts w:hint="eastAsia"/>
        </w:rPr>
        <w:t>宫方忠调整</w:t>
      </w:r>
      <w:proofErr w:type="gramEnd"/>
      <w:r>
        <w:rPr>
          <w:rFonts w:hint="eastAsia"/>
        </w:rPr>
        <w:t>为孙毅。</w:t>
      </w:r>
    </w:p>
    <w:p w:rsidR="003E636D" w:rsidRPr="005A0113" w:rsidRDefault="00BB75EB" w:rsidP="005A0113">
      <w:pPr>
        <w:ind w:firstLineChars="150" w:firstLine="480"/>
        <w:rPr>
          <w:rFonts w:ascii="黑体" w:eastAsia="黑体" w:hAnsi="黑体"/>
        </w:rPr>
      </w:pPr>
      <w:r w:rsidRPr="005A0113">
        <w:rPr>
          <w:rFonts w:ascii="黑体" w:eastAsia="黑体" w:hAnsi="黑体" w:hint="eastAsia"/>
        </w:rPr>
        <w:t>四、其他按照法律法规应当公开的信息</w:t>
      </w:r>
    </w:p>
    <w:p w:rsidR="003E636D" w:rsidRDefault="005A0113" w:rsidP="005A0113">
      <w:pPr>
        <w:ind w:firstLineChars="150" w:firstLine="480"/>
      </w:pPr>
      <w:r>
        <w:rPr>
          <w:rFonts w:hint="eastAsia"/>
        </w:rPr>
        <w:t>无。</w:t>
      </w:r>
      <w:bookmarkStart w:id="0" w:name="_GoBack"/>
      <w:bookmarkEnd w:id="0"/>
    </w:p>
    <w:sectPr w:rsidR="003E636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13E8" w:rsidRDefault="007D13E8" w:rsidP="005A0113">
      <w:r>
        <w:separator/>
      </w:r>
    </w:p>
  </w:endnote>
  <w:endnote w:type="continuationSeparator" w:id="0">
    <w:p w:rsidR="007D13E8" w:rsidRDefault="007D13E8" w:rsidP="005A01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13E8" w:rsidRDefault="007D13E8" w:rsidP="005A0113">
      <w:r>
        <w:separator/>
      </w:r>
    </w:p>
  </w:footnote>
  <w:footnote w:type="continuationSeparator" w:id="0">
    <w:p w:rsidR="007D13E8" w:rsidRDefault="007D13E8" w:rsidP="005A01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C9F262"/>
    <w:multiLevelType w:val="singleLevel"/>
    <w:tmpl w:val="EB0266B2"/>
    <w:lvl w:ilvl="0">
      <w:start w:val="2"/>
      <w:numFmt w:val="chineseCounting"/>
      <w:pStyle w:val="a"/>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VhYzFiOGQzMDE2MDIwY2YxMGQzY2ViYWQ0MWYxZWQifQ=="/>
  </w:docVars>
  <w:rsids>
    <w:rsidRoot w:val="00114EF3"/>
    <w:rsid w:val="00085421"/>
    <w:rsid w:val="000E2CEB"/>
    <w:rsid w:val="00114EF3"/>
    <w:rsid w:val="00126A71"/>
    <w:rsid w:val="001A35C9"/>
    <w:rsid w:val="00232379"/>
    <w:rsid w:val="002B13B0"/>
    <w:rsid w:val="003E636D"/>
    <w:rsid w:val="004025C5"/>
    <w:rsid w:val="004C3BED"/>
    <w:rsid w:val="0056618B"/>
    <w:rsid w:val="005A0113"/>
    <w:rsid w:val="0078673F"/>
    <w:rsid w:val="007D13E8"/>
    <w:rsid w:val="009250A1"/>
    <w:rsid w:val="0097600A"/>
    <w:rsid w:val="009926F5"/>
    <w:rsid w:val="00AD1C1E"/>
    <w:rsid w:val="00BB75EB"/>
    <w:rsid w:val="00E73384"/>
    <w:rsid w:val="00F60C59"/>
    <w:rsid w:val="07B216D8"/>
    <w:rsid w:val="0CB657C6"/>
    <w:rsid w:val="0FAB0BBD"/>
    <w:rsid w:val="10CC55B8"/>
    <w:rsid w:val="12500332"/>
    <w:rsid w:val="19C70C92"/>
    <w:rsid w:val="232B2612"/>
    <w:rsid w:val="2A571F3F"/>
    <w:rsid w:val="2AD90BA6"/>
    <w:rsid w:val="30274161"/>
    <w:rsid w:val="306E1D90"/>
    <w:rsid w:val="3163741B"/>
    <w:rsid w:val="324E1E79"/>
    <w:rsid w:val="33BF2903"/>
    <w:rsid w:val="3EFF4C1E"/>
    <w:rsid w:val="3FF81676"/>
    <w:rsid w:val="49B177DD"/>
    <w:rsid w:val="49DF26FD"/>
    <w:rsid w:val="4E832A53"/>
    <w:rsid w:val="5B112E5C"/>
    <w:rsid w:val="5FD50199"/>
    <w:rsid w:val="610D780E"/>
    <w:rsid w:val="62526863"/>
    <w:rsid w:val="63612F0B"/>
    <w:rsid w:val="69456E2B"/>
    <w:rsid w:val="6A242E11"/>
    <w:rsid w:val="6F9A787E"/>
    <w:rsid w:val="70003AAC"/>
    <w:rsid w:val="72C34081"/>
    <w:rsid w:val="73944C37"/>
    <w:rsid w:val="73BB0416"/>
    <w:rsid w:val="7B6B3018"/>
    <w:rsid w:val="7C482A62"/>
    <w:rsid w:val="7E4E00D8"/>
    <w:rsid w:val="7F2A46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autoRedefine/>
    <w:qFormat/>
    <w:rsid w:val="005A0113"/>
    <w:pPr>
      <w:widowControl w:val="0"/>
      <w:jc w:val="both"/>
    </w:pPr>
    <w:rPr>
      <w:rFonts w:ascii="仿宋_GB2312" w:eastAsia="仿宋_GB2312"/>
      <w:kern w:val="2"/>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link w:val="Char"/>
    <w:autoRedefine/>
    <w:uiPriority w:val="99"/>
    <w:unhideWhenUsed/>
    <w:qFormat/>
    <w:pPr>
      <w:tabs>
        <w:tab w:val="center" w:pos="4153"/>
        <w:tab w:val="right" w:pos="8306"/>
      </w:tabs>
      <w:snapToGrid w:val="0"/>
      <w:jc w:val="left"/>
    </w:pPr>
    <w:rPr>
      <w:sz w:val="18"/>
      <w:szCs w:val="18"/>
    </w:rPr>
  </w:style>
  <w:style w:type="paragraph" w:styleId="a5">
    <w:name w:val="header"/>
    <w:basedOn w:val="a0"/>
    <w:link w:val="Char0"/>
    <w:autoRedefine/>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1"/>
    <w:link w:val="a5"/>
    <w:uiPriority w:val="99"/>
    <w:qFormat/>
    <w:rPr>
      <w:sz w:val="18"/>
      <w:szCs w:val="18"/>
    </w:rPr>
  </w:style>
  <w:style w:type="character" w:customStyle="1" w:styleId="Char">
    <w:name w:val="页脚 Char"/>
    <w:basedOn w:val="a1"/>
    <w:link w:val="a4"/>
    <w:autoRedefine/>
    <w:uiPriority w:val="99"/>
    <w:qFormat/>
    <w:rPr>
      <w:sz w:val="18"/>
      <w:szCs w:val="18"/>
    </w:rPr>
  </w:style>
  <w:style w:type="paragraph" w:styleId="a">
    <w:name w:val="List Paragraph"/>
    <w:basedOn w:val="a0"/>
    <w:autoRedefine/>
    <w:uiPriority w:val="34"/>
    <w:qFormat/>
    <w:rsid w:val="005A0113"/>
    <w:pPr>
      <w:numPr>
        <w:numId w:val="1"/>
      </w:numPr>
      <w:ind w:firstLine="420"/>
    </w:pPr>
    <w:rPr>
      <w:rFonts w:ascii="黑体" w:eastAsia="黑体" w:hAnsi="黑体"/>
    </w:rPr>
  </w:style>
  <w:style w:type="paragraph" w:customStyle="1" w:styleId="p">
    <w:name w:val="p"/>
    <w:basedOn w:val="a0"/>
    <w:autoRedefine/>
    <w:qFormat/>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autoRedefine/>
    <w:qFormat/>
    <w:rsid w:val="005A0113"/>
    <w:pPr>
      <w:widowControl w:val="0"/>
      <w:jc w:val="both"/>
    </w:pPr>
    <w:rPr>
      <w:rFonts w:ascii="仿宋_GB2312" w:eastAsia="仿宋_GB2312"/>
      <w:kern w:val="2"/>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link w:val="Char"/>
    <w:autoRedefine/>
    <w:uiPriority w:val="99"/>
    <w:unhideWhenUsed/>
    <w:qFormat/>
    <w:pPr>
      <w:tabs>
        <w:tab w:val="center" w:pos="4153"/>
        <w:tab w:val="right" w:pos="8306"/>
      </w:tabs>
      <w:snapToGrid w:val="0"/>
      <w:jc w:val="left"/>
    </w:pPr>
    <w:rPr>
      <w:sz w:val="18"/>
      <w:szCs w:val="18"/>
    </w:rPr>
  </w:style>
  <w:style w:type="paragraph" w:styleId="a5">
    <w:name w:val="header"/>
    <w:basedOn w:val="a0"/>
    <w:link w:val="Char0"/>
    <w:autoRedefine/>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1"/>
    <w:link w:val="a5"/>
    <w:uiPriority w:val="99"/>
    <w:qFormat/>
    <w:rPr>
      <w:sz w:val="18"/>
      <w:szCs w:val="18"/>
    </w:rPr>
  </w:style>
  <w:style w:type="character" w:customStyle="1" w:styleId="Char">
    <w:name w:val="页脚 Char"/>
    <w:basedOn w:val="a1"/>
    <w:link w:val="a4"/>
    <w:autoRedefine/>
    <w:uiPriority w:val="99"/>
    <w:qFormat/>
    <w:rPr>
      <w:sz w:val="18"/>
      <w:szCs w:val="18"/>
    </w:rPr>
  </w:style>
  <w:style w:type="paragraph" w:styleId="a">
    <w:name w:val="List Paragraph"/>
    <w:basedOn w:val="a0"/>
    <w:autoRedefine/>
    <w:uiPriority w:val="34"/>
    <w:qFormat/>
    <w:rsid w:val="005A0113"/>
    <w:pPr>
      <w:numPr>
        <w:numId w:val="1"/>
      </w:numPr>
      <w:ind w:firstLine="420"/>
    </w:pPr>
    <w:rPr>
      <w:rFonts w:ascii="黑体" w:eastAsia="黑体" w:hAnsi="黑体"/>
    </w:rPr>
  </w:style>
  <w:style w:type="paragraph" w:customStyle="1" w:styleId="p">
    <w:name w:val="p"/>
    <w:basedOn w:val="a0"/>
    <w:autoRedefine/>
    <w:qFormat/>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6C15819-D02F-4F48-90CB-4F389C0720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3</Pages>
  <Words>544</Words>
  <Characters>588</Characters>
  <Application>Microsoft Office Word</Application>
  <DocSecurity>0</DocSecurity>
  <Lines>84</Lines>
  <Paragraphs>87</Paragraphs>
  <ScaleCrop>false</ScaleCrop>
  <Company>微软中国</Company>
  <LinksUpToDate>false</LinksUpToDate>
  <CharactersWithSpaces>1045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gyb1</dc:creator>
  <cp:lastModifiedBy>王静文</cp:lastModifiedBy>
  <cp:revision>4</cp:revision>
  <dcterms:created xsi:type="dcterms:W3CDTF">2022-01-28T03:36:00Z</dcterms:created>
  <dcterms:modified xsi:type="dcterms:W3CDTF">2024-02-07T08:01:00Z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B3B37D1AF5674AB38E3501A233108F4C_13</vt:lpwstr>
  </property>
</Properties>
</file>